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5E1D7" w14:textId="77777777" w:rsidR="00F642E1" w:rsidRPr="00F642E1" w:rsidRDefault="00F642E1" w:rsidP="00F642E1">
      <w:pPr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INFORMACJA O PRZETWARZANIU DANYCH OSOBOWYCH</w:t>
      </w:r>
    </w:p>
    <w:p w14:paraId="456085E9" w14:textId="77777777" w:rsidR="00F642E1" w:rsidRPr="00F642E1" w:rsidRDefault="00F642E1" w:rsidP="00F642E1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RODO), informujemy, że:</w:t>
      </w:r>
    </w:p>
    <w:p w14:paraId="22FE2632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Administrator danych:</w:t>
      </w:r>
      <w:r w:rsidRPr="00F642E1">
        <w:rPr>
          <w:rFonts w:ascii="Arial" w:hAnsi="Arial" w:cs="Arial"/>
          <w:sz w:val="22"/>
          <w:szCs w:val="22"/>
        </w:rPr>
        <w:t xml:space="preserve"> Administratorem Państwa danych osobowych jest Powiatowy Urząd Pracy w Bartoszycach, z siedzibą przy ul. Grota Roweckiego 1, 11-200 Bartoszyce.</w:t>
      </w:r>
    </w:p>
    <w:p w14:paraId="0B0C0AE2" w14:textId="6428659E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Inspektor Ochrony Danych (IOD):</w:t>
      </w:r>
      <w:r w:rsidRPr="00F642E1">
        <w:rPr>
          <w:rFonts w:ascii="Arial" w:hAnsi="Arial" w:cs="Arial"/>
          <w:sz w:val="22"/>
          <w:szCs w:val="22"/>
        </w:rPr>
        <w:t xml:space="preserve"> W sprawach związanych z ochroną danych osobowych mogą Państwo kontaktować się z naszym Inspektorem</w:t>
      </w:r>
      <w:r w:rsidR="00871B8D" w:rsidRPr="00B66E21">
        <w:rPr>
          <w:rFonts w:ascii="Arial" w:hAnsi="Arial" w:cs="Arial"/>
          <w:sz w:val="22"/>
          <w:szCs w:val="22"/>
        </w:rPr>
        <w:t>, Panem Jarosławem Góralem,</w:t>
      </w:r>
      <w:r w:rsidRPr="00F642E1">
        <w:rPr>
          <w:rFonts w:ascii="Arial" w:hAnsi="Arial" w:cs="Arial"/>
          <w:sz w:val="22"/>
          <w:szCs w:val="22"/>
        </w:rPr>
        <w:t xml:space="preserve"> pod adresem e-mail: </w:t>
      </w:r>
      <w:r w:rsidR="00871B8D" w:rsidRPr="00B66E21">
        <w:rPr>
          <w:rFonts w:ascii="Arial" w:hAnsi="Arial" w:cs="Arial"/>
          <w:sz w:val="22"/>
          <w:szCs w:val="22"/>
        </w:rPr>
        <w:t>rodo</w:t>
      </w:r>
      <w:r w:rsidRPr="00F642E1">
        <w:rPr>
          <w:rFonts w:ascii="Arial" w:hAnsi="Arial" w:cs="Arial"/>
          <w:sz w:val="22"/>
          <w:szCs w:val="22"/>
        </w:rPr>
        <w:t>@j</w:t>
      </w:r>
      <w:r w:rsidR="00871B8D" w:rsidRPr="00B66E21">
        <w:rPr>
          <w:rFonts w:ascii="Arial" w:hAnsi="Arial" w:cs="Arial"/>
          <w:sz w:val="22"/>
          <w:szCs w:val="22"/>
        </w:rPr>
        <w:t>pupbartoszyce</w:t>
      </w:r>
      <w:r w:rsidRPr="00F642E1">
        <w:rPr>
          <w:rFonts w:ascii="Arial" w:hAnsi="Arial" w:cs="Arial"/>
          <w:sz w:val="22"/>
          <w:szCs w:val="22"/>
        </w:rPr>
        <w:t>.pl.</w:t>
      </w:r>
    </w:p>
    <w:p w14:paraId="680A34D9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Cel przetwarzania:</w:t>
      </w:r>
      <w:r w:rsidRPr="00F642E1">
        <w:rPr>
          <w:rFonts w:ascii="Arial" w:hAnsi="Arial" w:cs="Arial"/>
          <w:sz w:val="22"/>
          <w:szCs w:val="22"/>
        </w:rPr>
        <w:t xml:space="preserve"> Państwa dane osobowe będą przetwarzane w celu realizacji zadań Powiatowego Urzędu Pracy, w szczególności:</w:t>
      </w:r>
    </w:p>
    <w:p w14:paraId="6A9A643D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prowadzenia polityki rynku pracy i postępowań administracyjnych,</w:t>
      </w:r>
    </w:p>
    <w:p w14:paraId="40045838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zawierania i realizacji umów,</w:t>
      </w:r>
    </w:p>
    <w:p w14:paraId="01B930F1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wykonywania obowiązków prawnych, podatkowych, statystycznych oraz archiwalnych,</w:t>
      </w:r>
    </w:p>
    <w:p w14:paraId="389743CD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ewentualnego dochodzenia roszczeń lub obrony przed nimi.</w:t>
      </w:r>
    </w:p>
    <w:p w14:paraId="1E10D66F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Podstawa prawna:</w:t>
      </w:r>
      <w:r w:rsidRPr="00F642E1">
        <w:rPr>
          <w:rFonts w:ascii="Arial" w:hAnsi="Arial" w:cs="Arial"/>
          <w:sz w:val="22"/>
          <w:szCs w:val="22"/>
        </w:rPr>
        <w:t xml:space="preserve"> Przetwarzanie odbywa się na podstawie:</w:t>
      </w:r>
    </w:p>
    <w:p w14:paraId="06FF2B55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art. 6 ust. 1 lit. c RODO</w:t>
      </w:r>
      <w:r w:rsidRPr="00F642E1">
        <w:rPr>
          <w:rFonts w:ascii="Arial" w:hAnsi="Arial" w:cs="Arial"/>
          <w:sz w:val="22"/>
          <w:szCs w:val="22"/>
        </w:rPr>
        <w:t xml:space="preserve"> (obowiązek prawny) – w związku z ustawą z dnia 20 marca 2025 r. o rynku pracy i służbach zatrudnienia oraz innymi przepisami prawa,</w:t>
      </w:r>
    </w:p>
    <w:p w14:paraId="062E088A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art. 6 ust. 1 lit. b RODO</w:t>
      </w:r>
      <w:r w:rsidRPr="00F642E1">
        <w:rPr>
          <w:rFonts w:ascii="Arial" w:hAnsi="Arial" w:cs="Arial"/>
          <w:sz w:val="22"/>
          <w:szCs w:val="22"/>
        </w:rPr>
        <w:t xml:space="preserve"> – gdy jest to niezbędne do zawarcia i wykonania umowy,</w:t>
      </w:r>
    </w:p>
    <w:p w14:paraId="2F0A5380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art. 6 ust. 1 lit. a RODO</w:t>
      </w:r>
      <w:r w:rsidRPr="00F642E1">
        <w:rPr>
          <w:rFonts w:ascii="Arial" w:hAnsi="Arial" w:cs="Arial"/>
          <w:sz w:val="22"/>
          <w:szCs w:val="22"/>
        </w:rPr>
        <w:t xml:space="preserve"> (zgoda) – wyłącznie w przypadkach, gdy podanie danych nie jest obowiązkiem prawnym, a wyrazili Państwo zgodę na ich przetwarzanie (np. dodatkowy numer telefonu w celu ułatwienia komunikacji).</w:t>
      </w:r>
    </w:p>
    <w:p w14:paraId="3A322646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Wymóg podania danych:</w:t>
      </w:r>
      <w:r w:rsidRPr="00F642E1">
        <w:rPr>
          <w:rFonts w:ascii="Arial" w:hAnsi="Arial" w:cs="Arial"/>
          <w:sz w:val="22"/>
          <w:szCs w:val="22"/>
        </w:rPr>
        <w:t xml:space="preserve"> Podanie danych w zakresie wynikającym z przepisów prawa lub niezbędnym do zawarcia umowy jest </w:t>
      </w:r>
      <w:r w:rsidRPr="00F642E1">
        <w:rPr>
          <w:rFonts w:ascii="Arial" w:hAnsi="Arial" w:cs="Arial"/>
          <w:b/>
          <w:bCs/>
          <w:sz w:val="22"/>
          <w:szCs w:val="22"/>
        </w:rPr>
        <w:t>obowiązkowe</w:t>
      </w:r>
      <w:r w:rsidRPr="00F642E1">
        <w:rPr>
          <w:rFonts w:ascii="Arial" w:hAnsi="Arial" w:cs="Arial"/>
          <w:sz w:val="22"/>
          <w:szCs w:val="22"/>
        </w:rPr>
        <w:t>. Konsekwencją ich niepodania będzie brak możliwości realizacji wniosku, zawarcia umowy lub załatwienia sprawy. Podanie danych kontaktowych na podstawie zgody jest dobrowolne.</w:t>
      </w:r>
    </w:p>
    <w:p w14:paraId="30F31DED" w14:textId="38904D2D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Odbiorcy danych:</w:t>
      </w:r>
      <w:r w:rsidRPr="00F642E1">
        <w:rPr>
          <w:rFonts w:ascii="Arial" w:hAnsi="Arial" w:cs="Arial"/>
          <w:sz w:val="22"/>
          <w:szCs w:val="22"/>
        </w:rPr>
        <w:t xml:space="preserve"> </w:t>
      </w:r>
      <w:r w:rsidR="00B60C38" w:rsidRPr="00B66E21">
        <w:rPr>
          <w:rFonts w:ascii="Arial" w:hAnsi="Arial" w:cs="Arial"/>
          <w:sz w:val="22"/>
          <w:szCs w:val="22"/>
        </w:rPr>
        <w:t xml:space="preserve">Państwa dane osobowe mogą być udostępniane podmiotom i organom uprawnionym do ich otrzymania na podstawie powszechnie obowiązujących przepisów prawa, w szczególności </w:t>
      </w:r>
      <w:r w:rsidR="00B60C38" w:rsidRPr="00B60C38">
        <w:rPr>
          <w:rFonts w:ascii="Arial" w:hAnsi="Arial" w:cs="Arial"/>
          <w:sz w:val="22"/>
          <w:szCs w:val="22"/>
        </w:rPr>
        <w:t>Zakładowi Ubezpieczeń Społecznych (w związku z obowiązkiem zgłoszenia do ubezpieczeń i rozliczeń),</w:t>
      </w:r>
      <w:r w:rsidR="00B60C38" w:rsidRPr="00B66E21">
        <w:rPr>
          <w:rFonts w:ascii="Arial" w:hAnsi="Arial" w:cs="Arial"/>
          <w:sz w:val="22"/>
          <w:szCs w:val="22"/>
        </w:rPr>
        <w:t xml:space="preserve"> </w:t>
      </w:r>
      <w:r w:rsidR="00B60C38" w:rsidRPr="00B60C38">
        <w:rPr>
          <w:rFonts w:ascii="Arial" w:hAnsi="Arial" w:cs="Arial"/>
          <w:sz w:val="22"/>
          <w:szCs w:val="22"/>
        </w:rPr>
        <w:t>właściwym Urzędom Skarbowym (w celach rozliczeń podatkowych, np. informacji PIT),</w:t>
      </w:r>
      <w:r w:rsidR="00B60C38" w:rsidRPr="00B66E21">
        <w:rPr>
          <w:rFonts w:ascii="Arial" w:hAnsi="Arial" w:cs="Arial"/>
          <w:sz w:val="22"/>
          <w:szCs w:val="22"/>
        </w:rPr>
        <w:t xml:space="preserve"> </w:t>
      </w:r>
      <w:r w:rsidR="00B60C38" w:rsidRPr="00B60C38">
        <w:rPr>
          <w:rFonts w:ascii="Arial" w:hAnsi="Arial" w:cs="Arial"/>
          <w:sz w:val="22"/>
          <w:szCs w:val="22"/>
        </w:rPr>
        <w:t>organom administracji publicznej zarządzającym centralnymi systemami teleinformatycznymi (np. ministrowi właściwemu do spraw pracy)</w:t>
      </w:r>
      <w:r w:rsidR="00081BA7">
        <w:rPr>
          <w:rFonts w:ascii="Arial" w:hAnsi="Arial" w:cs="Arial"/>
          <w:sz w:val="22"/>
          <w:szCs w:val="22"/>
        </w:rPr>
        <w:t xml:space="preserve">, </w:t>
      </w:r>
      <w:r w:rsidR="00081BA7" w:rsidRPr="00081BA7">
        <w:rPr>
          <w:rFonts w:ascii="Arial" w:hAnsi="Arial" w:cs="Arial"/>
          <w:sz w:val="22"/>
          <w:szCs w:val="22"/>
        </w:rPr>
        <w:t>właściwym ośrodkom pomocy społecznej (OPS) oraz innym jednostkom organizacyjnym pomocy społecznej (na ich prawnie uzasadniony wniosek)</w:t>
      </w:r>
      <w:r w:rsidR="00B60C38" w:rsidRPr="00B60C38">
        <w:rPr>
          <w:rFonts w:ascii="Arial" w:hAnsi="Arial" w:cs="Arial"/>
          <w:sz w:val="22"/>
          <w:szCs w:val="22"/>
        </w:rPr>
        <w:t>.</w:t>
      </w:r>
      <w:r w:rsidR="00B60C38" w:rsidRPr="00B66E21">
        <w:rPr>
          <w:rFonts w:ascii="Arial" w:hAnsi="Arial" w:cs="Arial"/>
          <w:sz w:val="22"/>
          <w:szCs w:val="22"/>
        </w:rPr>
        <w:t xml:space="preserve"> </w:t>
      </w:r>
      <w:r w:rsidR="00B60C38" w:rsidRPr="00B60C38">
        <w:rPr>
          <w:rFonts w:ascii="Arial" w:hAnsi="Arial" w:cs="Arial"/>
          <w:sz w:val="22"/>
          <w:szCs w:val="22"/>
        </w:rPr>
        <w:t>Ponadto odbiorcami danych mogą być podmioty przetwarzające dane na zlecenie Administratora w celu zapewnienia prawidłowego funkcjonowania Urzędu (np. dostawcy oprogramowania i systemów informatycznych, podmioty świadczące obsługę prawną lub usługi bezpiecznego niszczenia dokumentów).</w:t>
      </w:r>
    </w:p>
    <w:p w14:paraId="79CFE669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Okres przechowywania:</w:t>
      </w:r>
      <w:r w:rsidRPr="00F642E1">
        <w:rPr>
          <w:rFonts w:ascii="Arial" w:hAnsi="Arial" w:cs="Arial"/>
          <w:sz w:val="22"/>
          <w:szCs w:val="22"/>
        </w:rPr>
        <w:t xml:space="preserve"> Dane będą przechowywane przez okres niezbędny do realizacji celów, a następnie przez czas wynikający z Jednolitego Rzeczowego Wykazu Akt obowiązującego w PUP w Bartoszycach (m.in. zgodnie z art. 50 ustawy o rynku pracy i służbach zatrudnienia) oraz przepisów o archiwizacji.</w:t>
      </w:r>
    </w:p>
    <w:p w14:paraId="37C737C4" w14:textId="77777777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Prawa przysługujące na mocy RODO:</w:t>
      </w:r>
      <w:r w:rsidRPr="00F642E1">
        <w:rPr>
          <w:rFonts w:ascii="Arial" w:hAnsi="Arial" w:cs="Arial"/>
          <w:sz w:val="22"/>
          <w:szCs w:val="22"/>
        </w:rPr>
        <w:t xml:space="preserve"> Posiadają Państwo prawo do:</w:t>
      </w:r>
    </w:p>
    <w:p w14:paraId="70B32A26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dostępu do swoich danych oraz otrzymania ich kopii,</w:t>
      </w:r>
    </w:p>
    <w:p w14:paraId="2464ECBE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sprostowania (poprawiania) danych,</w:t>
      </w:r>
    </w:p>
    <w:p w14:paraId="4EDAEF18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usunięcia danych lub ograniczenia przetwarzania (w sytuacjach przewidzianych prawem),</w:t>
      </w:r>
    </w:p>
    <w:p w14:paraId="40133CCB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przenoszenia danych (w odniesieniu do danych przetwarzanych na podstawie zgody lub umowy),</w:t>
      </w:r>
    </w:p>
    <w:p w14:paraId="3D0FFFC1" w14:textId="77777777" w:rsidR="00F642E1" w:rsidRPr="00F642E1" w:rsidRDefault="00F642E1" w:rsidP="00F642E1">
      <w:pPr>
        <w:numPr>
          <w:ilvl w:val="1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sz w:val="22"/>
          <w:szCs w:val="22"/>
        </w:rPr>
        <w:t>cofnięcia zgody w dowolnym momencie (bez wpływu na zgodność z prawem przetwarzania przed jej cofnięciem – dotyczy danych przetwarzanych na podstawie zgody).</w:t>
      </w:r>
    </w:p>
    <w:p w14:paraId="29D357F2" w14:textId="49E8BF95" w:rsidR="00F642E1" w:rsidRPr="00F642E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Prawo wniesienia skargi:</w:t>
      </w:r>
      <w:r w:rsidRPr="00F642E1">
        <w:rPr>
          <w:rFonts w:ascii="Arial" w:hAnsi="Arial" w:cs="Arial"/>
          <w:sz w:val="22"/>
          <w:szCs w:val="22"/>
        </w:rPr>
        <w:t xml:space="preserve"> Jeśli uznają Państwo, że przetwarzanie danych narusza przepisy RODO, przysługuje Państwu prawo wniesienia skargi do Prezesa Urzędu Ochrony Danych Osobowych</w:t>
      </w:r>
      <w:r w:rsidR="00221D23" w:rsidRPr="00B66E21">
        <w:rPr>
          <w:rFonts w:ascii="Arial" w:hAnsi="Arial" w:cs="Arial"/>
          <w:sz w:val="22"/>
          <w:szCs w:val="22"/>
        </w:rPr>
        <w:t>.</w:t>
      </w:r>
    </w:p>
    <w:p w14:paraId="2BE1A7AC" w14:textId="77777777" w:rsidR="00F642E1" w:rsidRPr="00B66E21" w:rsidRDefault="00F642E1" w:rsidP="00F642E1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F642E1">
        <w:rPr>
          <w:rFonts w:ascii="Arial" w:hAnsi="Arial" w:cs="Arial"/>
          <w:b/>
          <w:bCs/>
          <w:sz w:val="22"/>
          <w:szCs w:val="22"/>
        </w:rPr>
        <w:t>Informacje dodatkowe:</w:t>
      </w:r>
      <w:r w:rsidRPr="00F642E1">
        <w:rPr>
          <w:rFonts w:ascii="Arial" w:hAnsi="Arial" w:cs="Arial"/>
          <w:sz w:val="22"/>
          <w:szCs w:val="22"/>
        </w:rPr>
        <w:t xml:space="preserve"> Administrator nie przekazuje Państwa danych do państw trzecich ani organizacji międzynarodowych. Państwa dane nie będą podlegały zautomatyzowanemu podejmowaniu decyzji, w tym profilowaniu.</w:t>
      </w:r>
    </w:p>
    <w:sectPr w:rsidR="00F642E1" w:rsidRPr="00B66E21" w:rsidSect="00B66E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52C80"/>
    <w:multiLevelType w:val="multilevel"/>
    <w:tmpl w:val="C8C0F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026249"/>
    <w:multiLevelType w:val="multilevel"/>
    <w:tmpl w:val="D22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EC19B7"/>
    <w:multiLevelType w:val="multilevel"/>
    <w:tmpl w:val="5018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8179585">
    <w:abstractNumId w:val="2"/>
  </w:num>
  <w:num w:numId="2" w16cid:durableId="1618171130">
    <w:abstractNumId w:val="0"/>
  </w:num>
  <w:num w:numId="3" w16cid:durableId="5795573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61"/>
    <w:rsid w:val="00081BA7"/>
    <w:rsid w:val="00120749"/>
    <w:rsid w:val="00196A76"/>
    <w:rsid w:val="001A21EA"/>
    <w:rsid w:val="00221D23"/>
    <w:rsid w:val="002C13C8"/>
    <w:rsid w:val="003421EC"/>
    <w:rsid w:val="00583FDB"/>
    <w:rsid w:val="00661F9B"/>
    <w:rsid w:val="007C7287"/>
    <w:rsid w:val="007E6461"/>
    <w:rsid w:val="00816BF6"/>
    <w:rsid w:val="00871B8D"/>
    <w:rsid w:val="008C12FB"/>
    <w:rsid w:val="00B60C38"/>
    <w:rsid w:val="00B66E21"/>
    <w:rsid w:val="00BA336E"/>
    <w:rsid w:val="00F174E7"/>
    <w:rsid w:val="00F6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0F22D"/>
  <w15:chartTrackingRefBased/>
  <w15:docId w15:val="{379ACFE7-AD97-4394-B723-7007BC4B4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6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6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6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6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6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6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6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6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6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336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336E"/>
    <w:rPr>
      <w:rFonts w:ascii="Times New Roman" w:eastAsia="Calibri" w:hAnsi="Times New Roman" w:cs="Times New Roman"/>
      <w:sz w:val="20"/>
      <w:szCs w:val="20"/>
    </w:rPr>
  </w:style>
  <w:style w:type="paragraph" w:styleId="Spisilustracji">
    <w:name w:val="table of figures"/>
    <w:basedOn w:val="Normalny"/>
    <w:next w:val="Normalny"/>
    <w:autoRedefine/>
    <w:uiPriority w:val="99"/>
    <w:unhideWhenUsed/>
    <w:rsid w:val="003421EC"/>
    <w:pPr>
      <w:spacing w:after="0" w:line="259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7E6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6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6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64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64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64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64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64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64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64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6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6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6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6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64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64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64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6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64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6461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60C3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Góral</dc:creator>
  <cp:keywords/>
  <dc:description/>
  <cp:lastModifiedBy>Hanna Nowosielska</cp:lastModifiedBy>
  <cp:revision>2</cp:revision>
  <dcterms:created xsi:type="dcterms:W3CDTF">2026-03-05T13:39:00Z</dcterms:created>
  <dcterms:modified xsi:type="dcterms:W3CDTF">2026-03-05T13:39:00Z</dcterms:modified>
</cp:coreProperties>
</file>